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9D" w:rsidRDefault="003B374E">
      <w:pPr>
        <w:spacing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Realizing the SDGs for All: Ensuring Inclusiveness and Equality for Every Person, Everywhere</w:t>
      </w:r>
    </w:p>
    <w:p w:rsidR="006B109D" w:rsidRDefault="006B109D">
      <w:pPr>
        <w:spacing w:line="240" w:lineRule="auto"/>
        <w:jc w:val="both"/>
        <w:rPr>
          <w:rFonts w:ascii="Times New Roman" w:eastAsia="Times New Roman" w:hAnsi="Times New Roman" w:cs="Times New Roman"/>
          <w:b/>
          <w:i/>
        </w:rPr>
      </w:pPr>
    </w:p>
    <w:p w:rsidR="006B109D" w:rsidRDefault="003B374E">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Together 2030 Written Inputs to the UN High-Level Political Forum on Sustainable Development (HLPF) 2019</w:t>
      </w:r>
    </w:p>
    <w:p w:rsidR="006B109D" w:rsidRDefault="006B109D">
      <w:pPr>
        <w:spacing w:line="240" w:lineRule="auto"/>
        <w:jc w:val="both"/>
        <w:rPr>
          <w:rFonts w:ascii="Times New Roman" w:eastAsia="Times New Roman" w:hAnsi="Times New Roman" w:cs="Times New Roman"/>
        </w:rPr>
      </w:pPr>
    </w:p>
    <w:p w:rsidR="006B109D" w:rsidRDefault="003B374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Leaving no one behind lies at the heart of the 2030 Agenda for Sustainable Development. This principle </w:t>
      </w:r>
      <w:proofErr w:type="gramStart"/>
      <w:r>
        <w:rPr>
          <w:rFonts w:ascii="Times New Roman" w:eastAsia="Times New Roman" w:hAnsi="Times New Roman" w:cs="Times New Roman"/>
        </w:rPr>
        <w:t>is mentioned</w:t>
      </w:r>
      <w:proofErr w:type="gramEnd"/>
      <w:r>
        <w:rPr>
          <w:rFonts w:ascii="Times New Roman" w:eastAsia="Times New Roman" w:hAnsi="Times New Roman" w:cs="Times New Roman"/>
        </w:rPr>
        <w:t xml:space="preserve"> at least seven times in the Agenda itself, and has been a recurrent theme in documents, pledges, call to actions, interventions and statemen</w:t>
      </w:r>
      <w:r>
        <w:rPr>
          <w:rFonts w:ascii="Times New Roman" w:eastAsia="Times New Roman" w:hAnsi="Times New Roman" w:cs="Times New Roman"/>
        </w:rPr>
        <w:t xml:space="preserve">ts delivered since - by Member States and the UN itself. </w:t>
      </w:r>
      <w:proofErr w:type="gramStart"/>
      <w:r>
        <w:rPr>
          <w:rFonts w:ascii="Times New Roman" w:eastAsia="Times New Roman" w:hAnsi="Times New Roman" w:cs="Times New Roman"/>
        </w:rPr>
        <w:t>A clear commitment to inclusiveness is made in the text of the Agenda when Member States “pledge that no one will be left behind” while at the same time recognizing that the dignity of the human pers</w:t>
      </w:r>
      <w:r>
        <w:rPr>
          <w:rFonts w:ascii="Times New Roman" w:eastAsia="Times New Roman" w:hAnsi="Times New Roman" w:cs="Times New Roman"/>
        </w:rPr>
        <w:t>on is fundamental, and by pledging that all goals and targets be met for all nations, peoples and societies committing to also reach those furthest behind</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6B109D" w:rsidRDefault="006B109D">
      <w:pPr>
        <w:spacing w:line="240" w:lineRule="auto"/>
        <w:jc w:val="both"/>
        <w:rPr>
          <w:rFonts w:ascii="Times New Roman" w:eastAsia="Times New Roman" w:hAnsi="Times New Roman" w:cs="Times New Roman"/>
        </w:rPr>
      </w:pPr>
    </w:p>
    <w:p w:rsidR="006B109D" w:rsidRDefault="003B374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However, in spite of the frequent use and reference to this principle, focused efforts to leave n</w:t>
      </w:r>
      <w:r>
        <w:rPr>
          <w:rFonts w:ascii="Times New Roman" w:eastAsia="Times New Roman" w:hAnsi="Times New Roman" w:cs="Times New Roman"/>
          <w:color w:val="000000"/>
        </w:rPr>
        <w:t xml:space="preserve">o one behind remain insufficient, in terms of policy design, implementation and review. This </w:t>
      </w:r>
      <w:proofErr w:type="gramStart"/>
      <w:r>
        <w:rPr>
          <w:rFonts w:ascii="Times New Roman" w:eastAsia="Times New Roman" w:hAnsi="Times New Roman" w:cs="Times New Roman"/>
          <w:color w:val="000000"/>
        </w:rPr>
        <w:t>is evidenced</w:t>
      </w:r>
      <w:proofErr w:type="gramEnd"/>
      <w:r>
        <w:rPr>
          <w:rFonts w:ascii="Times New Roman" w:eastAsia="Times New Roman" w:hAnsi="Times New Roman" w:cs="Times New Roman"/>
          <w:color w:val="000000"/>
        </w:rPr>
        <w:t xml:space="preserve"> in our 2018 perception survey, where we found for example, that only 14% of respondents regarded the most vulnerable and marginalised groups as being </w:t>
      </w:r>
      <w:r>
        <w:rPr>
          <w:rFonts w:ascii="Times New Roman" w:eastAsia="Times New Roman" w:hAnsi="Times New Roman" w:cs="Times New Roman"/>
          <w:color w:val="000000"/>
        </w:rPr>
        <w:t>included in national review.</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The theme of this year’s HLPF, "Empowering people and ensuring inclusiveness and equality" is not only a reminder that empowering people to ensur</w:t>
      </w:r>
      <w:r>
        <w:rPr>
          <w:rFonts w:ascii="Times New Roman" w:eastAsia="Times New Roman" w:hAnsi="Times New Roman" w:cs="Times New Roman"/>
        </w:rPr>
        <w:t>e</w:t>
      </w:r>
      <w:r>
        <w:rPr>
          <w:rFonts w:ascii="Times New Roman" w:eastAsia="Times New Roman" w:hAnsi="Times New Roman" w:cs="Times New Roman"/>
          <w:color w:val="000000"/>
        </w:rPr>
        <w:t xml:space="preserve"> inclusiveness and equality is an ongoing and difficult task, it is also an opp</w:t>
      </w:r>
      <w:r>
        <w:rPr>
          <w:rFonts w:ascii="Times New Roman" w:eastAsia="Times New Roman" w:hAnsi="Times New Roman" w:cs="Times New Roman"/>
          <w:color w:val="000000"/>
        </w:rPr>
        <w:t xml:space="preserve">ortunity to take concrete, collective and focused actions to ensure that the pledge of leaving no one behind indeed includes every person, everywhere </w:t>
      </w:r>
      <w:r>
        <w:rPr>
          <w:rFonts w:ascii="Times New Roman" w:eastAsia="Times New Roman" w:hAnsi="Times New Roman" w:cs="Times New Roman"/>
        </w:rPr>
        <w:t xml:space="preserve">as well as </w:t>
      </w:r>
      <w:r>
        <w:rPr>
          <w:rFonts w:ascii="Times New Roman" w:eastAsia="Times New Roman" w:hAnsi="Times New Roman" w:cs="Times New Roman"/>
          <w:color w:val="000000"/>
        </w:rPr>
        <w:t>to review progress and challenges in realising this core principle.</w:t>
      </w:r>
      <w:proofErr w:type="gramEnd"/>
    </w:p>
    <w:p w:rsidR="006B109D" w:rsidRDefault="006B109D">
      <w:pPr>
        <w:spacing w:line="240" w:lineRule="auto"/>
        <w:jc w:val="both"/>
        <w:rPr>
          <w:rFonts w:ascii="Times New Roman" w:eastAsia="Times New Roman" w:hAnsi="Times New Roman" w:cs="Times New Roman"/>
        </w:rPr>
      </w:pPr>
    </w:p>
    <w:p w:rsidR="006B109D" w:rsidRDefault="003B374E">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We believe that inclusiven</w:t>
      </w:r>
      <w:r>
        <w:rPr>
          <w:rFonts w:ascii="Times New Roman" w:eastAsia="Times New Roman" w:hAnsi="Times New Roman" w:cs="Times New Roman"/>
        </w:rPr>
        <w:t xml:space="preserve">ess, equality and equity are not just issues for developing countries. Though marginalisation and vulnerability take different forms in different countries, and different groups </w:t>
      </w:r>
      <w:proofErr w:type="gramStart"/>
      <w:r>
        <w:rPr>
          <w:rFonts w:ascii="Times New Roman" w:eastAsia="Times New Roman" w:hAnsi="Times New Roman" w:cs="Times New Roman"/>
        </w:rPr>
        <w:t>are left behind</w:t>
      </w:r>
      <w:proofErr w:type="gramEnd"/>
      <w:r>
        <w:rPr>
          <w:rFonts w:ascii="Times New Roman" w:eastAsia="Times New Roman" w:hAnsi="Times New Roman" w:cs="Times New Roman"/>
        </w:rPr>
        <w:t xml:space="preserve"> in different contexts, the presence of these groups and indivi</w:t>
      </w:r>
      <w:r>
        <w:rPr>
          <w:rFonts w:ascii="Times New Roman" w:eastAsia="Times New Roman" w:hAnsi="Times New Roman" w:cs="Times New Roman"/>
        </w:rPr>
        <w:t>duals is universal and constant. Reducing these domestic disparities must be elevated as a priority. Furthermore, inclusiveness and equality are global, not only national matters. The s</w:t>
      </w:r>
      <w:r>
        <w:rPr>
          <w:rFonts w:ascii="Times New Roman" w:eastAsia="Times New Roman" w:hAnsi="Times New Roman" w:cs="Times New Roman"/>
          <w:highlight w:val="white"/>
        </w:rPr>
        <w:t xml:space="preserve">ignificant gaps between developed and developing countries persist and </w:t>
      </w:r>
      <w:r>
        <w:rPr>
          <w:rFonts w:ascii="Times New Roman" w:eastAsia="Times New Roman" w:hAnsi="Times New Roman" w:cs="Times New Roman"/>
          <w:highlight w:val="white"/>
        </w:rPr>
        <w:t>even widen. We should not forget that whole countries can be ‘left behind’.</w:t>
      </w:r>
    </w:p>
    <w:p w:rsidR="006B109D" w:rsidRDefault="006B109D">
      <w:pPr>
        <w:spacing w:line="240" w:lineRule="auto"/>
        <w:jc w:val="both"/>
        <w:rPr>
          <w:rFonts w:ascii="Times New Roman" w:eastAsia="Times New Roman" w:hAnsi="Times New Roman" w:cs="Times New Roman"/>
          <w:highlight w:val="white"/>
        </w:rPr>
      </w:pPr>
    </w:p>
    <w:p w:rsidR="006B109D" w:rsidRDefault="003B374E">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Ensuring inclusiveness, equality and equity means approaching the SDGs in an integrated manner.</w:t>
      </w:r>
      <w:r>
        <w:rPr>
          <w:rFonts w:ascii="Times New Roman" w:eastAsia="Times New Roman" w:hAnsi="Times New Roman" w:cs="Times New Roman"/>
          <w:b/>
        </w:rPr>
        <w:t xml:space="preserve"> </w:t>
      </w:r>
      <w:r>
        <w:rPr>
          <w:rFonts w:ascii="Times New Roman" w:eastAsia="Times New Roman" w:hAnsi="Times New Roman" w:cs="Times New Roman"/>
        </w:rPr>
        <w:t xml:space="preserve">The realisation of the set of goals under review this year will not be possible if progress across the other SDGs </w:t>
      </w:r>
      <w:proofErr w:type="gramStart"/>
      <w:r>
        <w:rPr>
          <w:rFonts w:ascii="Times New Roman" w:eastAsia="Times New Roman" w:hAnsi="Times New Roman" w:cs="Times New Roman"/>
        </w:rPr>
        <w:t>is not also ensured</w:t>
      </w:r>
      <w:proofErr w:type="gramEnd"/>
      <w:r>
        <w:rPr>
          <w:rFonts w:ascii="Times New Roman" w:eastAsia="Times New Roman" w:hAnsi="Times New Roman" w:cs="Times New Roman"/>
        </w:rPr>
        <w:t xml:space="preserve">. By way of illustration, without addressing the root causes of </w:t>
      </w:r>
      <w:r>
        <w:rPr>
          <w:rFonts w:ascii="Times New Roman" w:eastAsia="Times New Roman" w:hAnsi="Times New Roman" w:cs="Times New Roman"/>
          <w:color w:val="000000"/>
        </w:rPr>
        <w:t>exclusion and</w:t>
      </w:r>
      <w:r>
        <w:rPr>
          <w:rFonts w:ascii="Times New Roman" w:eastAsia="Times New Roman" w:hAnsi="Times New Roman" w:cs="Times New Roman"/>
        </w:rPr>
        <w:t xml:space="preserve"> poverty, guaranteeing food and nutrition secu</w:t>
      </w:r>
      <w:r>
        <w:rPr>
          <w:rFonts w:ascii="Times New Roman" w:eastAsia="Times New Roman" w:hAnsi="Times New Roman" w:cs="Times New Roman"/>
        </w:rPr>
        <w:t>rity, ensuring access to quality and equitable education and lifelong learning,  universal health coverage, as well as fighting climate change by protecting the environment, its goods and resources, no inclusiveness, equality or empowerment will ever be po</w:t>
      </w:r>
      <w:r>
        <w:rPr>
          <w:rFonts w:ascii="Times New Roman" w:eastAsia="Times New Roman" w:hAnsi="Times New Roman" w:cs="Times New Roman"/>
        </w:rPr>
        <w:t xml:space="preserve">ssible. In addition, in order to ensure that empowering people and ensuring inclusiveness and equality </w:t>
      </w:r>
      <w:proofErr w:type="gramStart"/>
      <w:r>
        <w:rPr>
          <w:rFonts w:ascii="Times New Roman" w:eastAsia="Times New Roman" w:hAnsi="Times New Roman" w:cs="Times New Roman"/>
        </w:rPr>
        <w:t>is achieved</w:t>
      </w:r>
      <w:proofErr w:type="gramEnd"/>
      <w:r>
        <w:rPr>
          <w:rFonts w:ascii="Times New Roman" w:eastAsia="Times New Roman" w:hAnsi="Times New Roman" w:cs="Times New Roman"/>
        </w:rPr>
        <w:t xml:space="preserve"> in a way that also promotes development and protects the environment, it is important to regard the SDGs as global public goods for which cos</w:t>
      </w:r>
      <w:r>
        <w:rPr>
          <w:rFonts w:ascii="Times New Roman" w:eastAsia="Times New Roman" w:hAnsi="Times New Roman" w:cs="Times New Roman"/>
        </w:rPr>
        <w:t>ts as well as figures on interlinkages should be published. OECD countries and donors should move away from the practice of setting unilateral agendas or commitments focused only on a few SDGs. Furthermore, although in 2018, the majority of VNR countries r</w:t>
      </w:r>
      <w:r>
        <w:rPr>
          <w:rFonts w:ascii="Times New Roman" w:eastAsia="Times New Roman" w:hAnsi="Times New Roman" w:cs="Times New Roman"/>
        </w:rPr>
        <w:t>eported on all goals rather than a set of goals as in previous years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we continue to stress the need to ensure that VNRs should reflect the implementation of the 17 goals in accordance to the universal, integrated and interrelated approach of the SDGs.</w:t>
      </w:r>
    </w:p>
    <w:p w:rsidR="006B109D" w:rsidRDefault="006B109D">
      <w:pPr>
        <w:pBdr>
          <w:top w:val="nil"/>
          <w:left w:val="nil"/>
          <w:bottom w:val="nil"/>
          <w:right w:val="nil"/>
          <w:between w:val="nil"/>
        </w:pBdr>
        <w:spacing w:line="240" w:lineRule="auto"/>
        <w:rPr>
          <w:rFonts w:ascii="Times New Roman" w:eastAsia="Times New Roman" w:hAnsi="Times New Roman" w:cs="Times New Roman"/>
        </w:rPr>
      </w:pPr>
    </w:p>
    <w:p w:rsidR="006B109D" w:rsidRDefault="003B374E">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lastRenderedPageBreak/>
        <w:t>Addressing Inequalities by catalyzing progress on SDGs- an example</w:t>
      </w:r>
    </w:p>
    <w:p w:rsidR="006B109D" w:rsidRDefault="006B109D">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highlight w:val="white"/>
        </w:rPr>
      </w:pPr>
    </w:p>
    <w:p w:rsidR="006B109D" w:rsidRDefault="003B374E">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color w:val="FF0000"/>
          <w:highlight w:val="white"/>
        </w:rPr>
      </w:pPr>
      <w:r>
        <w:rPr>
          <w:rFonts w:ascii="Times New Roman" w:eastAsia="Times New Roman" w:hAnsi="Times New Roman" w:cs="Times New Roman"/>
          <w:highlight w:val="white"/>
        </w:rPr>
        <w:t xml:space="preserve">SDG 4 on ensuring inclusive and equitable quality education and promoting lifelong learning opportunities for all </w:t>
      </w:r>
      <w:proofErr w:type="gramStart"/>
      <w:r>
        <w:rPr>
          <w:rFonts w:ascii="Times New Roman" w:eastAsia="Times New Roman" w:hAnsi="Times New Roman" w:cs="Times New Roman"/>
          <w:highlight w:val="white"/>
        </w:rPr>
        <w:t>can be achieved</w:t>
      </w:r>
      <w:proofErr w:type="gramEnd"/>
      <w:r>
        <w:rPr>
          <w:rFonts w:ascii="Times New Roman" w:eastAsia="Times New Roman" w:hAnsi="Times New Roman" w:cs="Times New Roman"/>
          <w:highlight w:val="white"/>
        </w:rPr>
        <w:t xml:space="preserve"> by contributing to the realisation of universal health cov</w:t>
      </w:r>
      <w:r>
        <w:rPr>
          <w:rFonts w:ascii="Times New Roman" w:eastAsia="Times New Roman" w:hAnsi="Times New Roman" w:cs="Times New Roman"/>
          <w:highlight w:val="white"/>
        </w:rPr>
        <w:t xml:space="preserve">erage. For example, bolstering primary care provision for prevention, screening and referral, and treatment through rehabilitation has the potential to catalyze progress towards SDG 4 as well as almost every other SDG. Similarly, strengthening the quality </w:t>
      </w:r>
      <w:r>
        <w:rPr>
          <w:rFonts w:ascii="Times New Roman" w:eastAsia="Times New Roman" w:hAnsi="Times New Roman" w:cs="Times New Roman"/>
          <w:highlight w:val="white"/>
        </w:rPr>
        <w:t>and equity of education and making it truly transformative would be a critical step for social change and realizing the entire SDG agenda.</w:t>
      </w:r>
    </w:p>
    <w:p w:rsidR="006B109D" w:rsidRDefault="006B109D">
      <w:pPr>
        <w:spacing w:line="240" w:lineRule="auto"/>
        <w:ind w:left="720"/>
        <w:rPr>
          <w:rFonts w:ascii="Times New Roman" w:eastAsia="Times New Roman" w:hAnsi="Times New Roman" w:cs="Times New Roman"/>
          <w:b/>
          <w:color w:val="FF0000"/>
          <w:highlight w:val="white"/>
        </w:rPr>
      </w:pPr>
    </w:p>
    <w:p w:rsidR="006B109D" w:rsidRDefault="003B374E">
      <w:pPr>
        <w:spacing w:line="240"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Meaningful participation, VNRs and the HLPF</w:t>
      </w:r>
    </w:p>
    <w:p w:rsidR="006B109D" w:rsidRDefault="006B109D">
      <w:pPr>
        <w:spacing w:line="240" w:lineRule="auto"/>
        <w:rPr>
          <w:rFonts w:ascii="Times New Roman" w:eastAsia="Times New Roman" w:hAnsi="Times New Roman" w:cs="Times New Roman"/>
          <w:highlight w:val="white"/>
        </w:rPr>
      </w:pPr>
    </w:p>
    <w:p w:rsidR="006B109D" w:rsidRDefault="003B374E">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Over three years into the implementation of the 2030 Agenda, stakeholde</w:t>
      </w:r>
      <w:r>
        <w:rPr>
          <w:rFonts w:ascii="Times New Roman" w:eastAsia="Times New Roman" w:hAnsi="Times New Roman" w:cs="Times New Roman"/>
          <w:highlight w:val="white"/>
        </w:rPr>
        <w:t xml:space="preserve">r engagement remains limited. Although in 2018 </w:t>
      </w:r>
      <w:proofErr w:type="gramStart"/>
      <w:r>
        <w:rPr>
          <w:rFonts w:ascii="Times New Roman" w:eastAsia="Times New Roman" w:hAnsi="Times New Roman" w:cs="Times New Roman"/>
          <w:highlight w:val="white"/>
        </w:rPr>
        <w:t>VNR</w:t>
      </w:r>
      <w:proofErr w:type="gramEnd"/>
      <w:r>
        <w:rPr>
          <w:rFonts w:ascii="Times New Roman" w:eastAsia="Times New Roman" w:hAnsi="Times New Roman" w:cs="Times New Roman"/>
          <w:highlight w:val="white"/>
        </w:rPr>
        <w:t xml:space="preserve"> reports revealed a significant increase in participation by non-state actors in formal governance mechanisms in respect to 2017, over 30% of the countries that reported provided no information on non-state</w:t>
      </w:r>
      <w:r>
        <w:rPr>
          <w:rFonts w:ascii="Times New Roman" w:eastAsia="Times New Roman" w:hAnsi="Times New Roman" w:cs="Times New Roman"/>
          <w:highlight w:val="white"/>
        </w:rPr>
        <w:t xml:space="preserve"> actor engagement in governance mechanisms.</w:t>
      </w:r>
      <w:r>
        <w:rPr>
          <w:vertAlign w:val="superscript"/>
        </w:rPr>
        <w:footnoteReference w:id="4"/>
      </w:r>
      <w:r>
        <w:rPr>
          <w:rFonts w:ascii="Times New Roman" w:eastAsia="Times New Roman" w:hAnsi="Times New Roman" w:cs="Times New Roman"/>
          <w:highlight w:val="white"/>
        </w:rPr>
        <w:t xml:space="preserve"> Not surprisingly, only 37% of respondents to our 2018 survey on stakeholder participation said they knew how to engage with official review processes.</w:t>
      </w:r>
      <w:r>
        <w:rPr>
          <w:vertAlign w:val="superscript"/>
        </w:rPr>
        <w:footnoteReference w:id="5"/>
      </w:r>
    </w:p>
    <w:p w:rsidR="006B109D" w:rsidRDefault="006B109D">
      <w:pPr>
        <w:spacing w:line="240" w:lineRule="auto"/>
        <w:rPr>
          <w:rFonts w:ascii="Times New Roman" w:eastAsia="Times New Roman" w:hAnsi="Times New Roman" w:cs="Times New Roman"/>
          <w:highlight w:val="white"/>
        </w:rPr>
      </w:pPr>
    </w:p>
    <w:p w:rsidR="006B109D" w:rsidRDefault="003B374E">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 catalysing</w:t>
      </w:r>
      <w:bookmarkStart w:id="0" w:name="_GoBack"/>
      <w:bookmarkEnd w:id="0"/>
      <w:r>
        <w:rPr>
          <w:rFonts w:ascii="Times New Roman" w:eastAsia="Times New Roman" w:hAnsi="Times New Roman" w:cs="Times New Roman"/>
          <w:highlight w:val="white"/>
        </w:rPr>
        <w:t xml:space="preserve"> potential of greater civil society engageme</w:t>
      </w:r>
      <w:r>
        <w:rPr>
          <w:rFonts w:ascii="Times New Roman" w:eastAsia="Times New Roman" w:hAnsi="Times New Roman" w:cs="Times New Roman"/>
          <w:highlight w:val="white"/>
        </w:rPr>
        <w:t>nt with the 2030 Agenda is significant yet remains untapped. Ultimately it is the responsibility of Governments to implement and progress the SDGs, however in many settings, much of the work required to drive progress towards the SDGs hinges on national an</w:t>
      </w:r>
      <w:r>
        <w:rPr>
          <w:rFonts w:ascii="Times New Roman" w:eastAsia="Times New Roman" w:hAnsi="Times New Roman" w:cs="Times New Roman"/>
          <w:highlight w:val="white"/>
        </w:rPr>
        <w:t>d international civil society. Excluding civil society from formally engaging with the monitoring and reporting of progress towards the SDGs fails to capture this activity, and fails to mobilise future activity. Governments presenting VNRs at the 2019 HLPF</w:t>
      </w: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should be expected</w:t>
      </w:r>
      <w:proofErr w:type="gramEnd"/>
      <w:r>
        <w:rPr>
          <w:rFonts w:ascii="Times New Roman" w:eastAsia="Times New Roman" w:hAnsi="Times New Roman" w:cs="Times New Roman"/>
          <w:highlight w:val="white"/>
        </w:rPr>
        <w:t xml:space="preserve"> to have demonstrated a commitment to comprehensive and inclusive stakeholder engagement to guide the development of their VNRs. We require a formal mechanism to include civil society within governmental framework for SDGs implementation</w:t>
      </w:r>
      <w:r>
        <w:rPr>
          <w:rFonts w:ascii="Times New Roman" w:eastAsia="Times New Roman" w:hAnsi="Times New Roman" w:cs="Times New Roman"/>
          <w:highlight w:val="white"/>
        </w:rPr>
        <w:t xml:space="preserve">, and capacity building to reach every citizen.  </w:t>
      </w:r>
    </w:p>
    <w:p w:rsidR="006B109D" w:rsidRDefault="003B374E">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Some of the challenges that remain in engaging at national level </w:t>
      </w:r>
      <w:proofErr w:type="gramStart"/>
      <w:r>
        <w:rPr>
          <w:rFonts w:ascii="Times New Roman" w:eastAsia="Times New Roman" w:hAnsi="Times New Roman" w:cs="Times New Roman"/>
          <w:highlight w:val="white"/>
        </w:rPr>
        <w:t>are related</w:t>
      </w:r>
      <w:proofErr w:type="gramEnd"/>
      <w:r>
        <w:rPr>
          <w:rFonts w:ascii="Times New Roman" w:eastAsia="Times New Roman" w:hAnsi="Times New Roman" w:cs="Times New Roman"/>
          <w:highlight w:val="white"/>
        </w:rPr>
        <w:t xml:space="preserve"> not only to political will but also to the weak collaboration mechanisms put in place to facilitate such engagement. At a nationa</w:t>
      </w:r>
      <w:r>
        <w:rPr>
          <w:rFonts w:ascii="Times New Roman" w:eastAsia="Times New Roman" w:hAnsi="Times New Roman" w:cs="Times New Roman"/>
          <w:highlight w:val="white"/>
        </w:rPr>
        <w:t xml:space="preserve">l level, civil society participation is inconsistent and in many settings, inexistent. </w:t>
      </w:r>
      <w:proofErr w:type="gramStart"/>
      <w:r>
        <w:rPr>
          <w:rFonts w:ascii="Times New Roman" w:eastAsia="Times New Roman" w:hAnsi="Times New Roman" w:cs="Times New Roman"/>
          <w:highlight w:val="white"/>
        </w:rPr>
        <w:t>Countries which are engaging civil society</w:t>
      </w:r>
      <w:proofErr w:type="gramEnd"/>
      <w:r>
        <w:rPr>
          <w:rFonts w:ascii="Times New Roman" w:eastAsia="Times New Roman" w:hAnsi="Times New Roman" w:cs="Times New Roman"/>
          <w:highlight w:val="white"/>
        </w:rPr>
        <w:t xml:space="preserve"> are frequently only selectively reporting on feedback from civil society, meaning the feedback shared is not always entirely r</w:t>
      </w:r>
      <w:r>
        <w:rPr>
          <w:rFonts w:ascii="Times New Roman" w:eastAsia="Times New Roman" w:hAnsi="Times New Roman" w:cs="Times New Roman"/>
          <w:highlight w:val="white"/>
        </w:rPr>
        <w:t>eflective of the breadth of the consultation. As identified in our 2018 perception survey, approximately 66% of the respondents expressed frustration at the challenges to participation, citing a range of external obstacles – from lack of government transpa</w:t>
      </w:r>
      <w:r>
        <w:rPr>
          <w:rFonts w:ascii="Times New Roman" w:eastAsia="Times New Roman" w:hAnsi="Times New Roman" w:cs="Times New Roman"/>
          <w:highlight w:val="white"/>
        </w:rPr>
        <w:t>rency and superficial consultation, to lack of funding and government repression of NGOs</w:t>
      </w:r>
      <w:r>
        <w:rPr>
          <w:rFonts w:ascii="Times New Roman" w:eastAsia="Times New Roman" w:hAnsi="Times New Roman" w:cs="Times New Roman"/>
          <w:highlight w:val="white"/>
          <w:vertAlign w:val="superscript"/>
        </w:rPr>
        <w:footnoteReference w:id="6"/>
      </w:r>
      <w:r>
        <w:rPr>
          <w:rFonts w:ascii="Times New Roman" w:eastAsia="Times New Roman" w:hAnsi="Times New Roman" w:cs="Times New Roman"/>
          <w:highlight w:val="white"/>
        </w:rPr>
        <w:t xml:space="preserve">. In response to these challenges many civil society organizations are attempting to engage with the SDGs in an ad hoc manner, rather than as a cohesive and consistent civil society voice. The absence of a united civil society voice enables governments to </w:t>
      </w:r>
      <w:r>
        <w:rPr>
          <w:rFonts w:ascii="Times New Roman" w:eastAsia="Times New Roman" w:hAnsi="Times New Roman" w:cs="Times New Roman"/>
          <w:highlight w:val="white"/>
        </w:rPr>
        <w:t>continue to exclude civil society from engaging with the 2030 Agenda.</w:t>
      </w:r>
    </w:p>
    <w:p w:rsidR="006B109D" w:rsidRDefault="006B109D">
      <w:pPr>
        <w:widowControl w:val="0"/>
        <w:spacing w:line="240" w:lineRule="auto"/>
        <w:ind w:left="720"/>
        <w:rPr>
          <w:rFonts w:ascii="Times New Roman" w:eastAsia="Times New Roman" w:hAnsi="Times New Roman" w:cs="Times New Roman"/>
        </w:rPr>
      </w:pPr>
    </w:p>
    <w:p w:rsidR="006B109D" w:rsidRDefault="003B374E">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6B109D" w:rsidRDefault="003B374E">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i/>
          <w:highlight w:val="white"/>
        </w:rPr>
      </w:pPr>
      <w:r>
        <w:rPr>
          <w:rFonts w:ascii="Times New Roman" w:eastAsia="Times New Roman" w:hAnsi="Times New Roman" w:cs="Times New Roman"/>
          <w:b/>
          <w:i/>
          <w:highlight w:val="white"/>
        </w:rPr>
        <w:t>How is civil society engaging in the VNRs? Case of Nigeria:</w:t>
      </w:r>
    </w:p>
    <w:p w:rsidR="006B109D" w:rsidRDefault="003B374E">
      <w:pPr>
        <w:widowControl w:val="0"/>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Civil society organizations </w:t>
      </w:r>
      <w:proofErr w:type="gramStart"/>
      <w:r>
        <w:rPr>
          <w:rFonts w:ascii="Times New Roman" w:eastAsia="Times New Roman" w:hAnsi="Times New Roman" w:cs="Times New Roman"/>
          <w:highlight w:val="white"/>
        </w:rPr>
        <w:t>are more focused</w:t>
      </w:r>
      <w:proofErr w:type="gramEnd"/>
      <w:r>
        <w:rPr>
          <w:rFonts w:ascii="Times New Roman" w:eastAsia="Times New Roman" w:hAnsi="Times New Roman" w:cs="Times New Roman"/>
          <w:highlight w:val="white"/>
        </w:rPr>
        <w:t xml:space="preserve"> at the subnational level, which is the state level in Nigeria. The CSOs in Ni</w:t>
      </w:r>
      <w:r>
        <w:rPr>
          <w:rFonts w:ascii="Times New Roman" w:eastAsia="Times New Roman" w:hAnsi="Times New Roman" w:cs="Times New Roman"/>
          <w:highlight w:val="white"/>
        </w:rPr>
        <w:t xml:space="preserve">geria are re-strategising to hold the National Government accountable in committing through the VNR process by setting up measurable and actionable indicators in order to ‘walk the talk’. </w:t>
      </w:r>
      <w:r>
        <w:rPr>
          <w:rFonts w:ascii="Times New Roman" w:eastAsia="Times New Roman" w:hAnsi="Times New Roman" w:cs="Times New Roman"/>
          <w:highlight w:val="white"/>
        </w:rPr>
        <w:lastRenderedPageBreak/>
        <w:t>By forming Coalitions around the 2030 Agenda, CSOs have been mobilis</w:t>
      </w:r>
      <w:r>
        <w:rPr>
          <w:rFonts w:ascii="Times New Roman" w:eastAsia="Times New Roman" w:hAnsi="Times New Roman" w:cs="Times New Roman"/>
          <w:highlight w:val="white"/>
        </w:rPr>
        <w:t xml:space="preserve">ing to make governments at both the national and subnational level to commit not just in the adoption or planning stages but also in putting together the appropriate processes to measure actions and activities for an inclusive Nigerian VNR. </w:t>
      </w:r>
    </w:p>
    <w:p w:rsidR="006B109D" w:rsidRDefault="006B109D">
      <w:pPr>
        <w:widowControl w:val="0"/>
        <w:spacing w:line="240" w:lineRule="auto"/>
        <w:rPr>
          <w:rFonts w:ascii="Times New Roman" w:eastAsia="Times New Roman" w:hAnsi="Times New Roman" w:cs="Times New Roman"/>
        </w:rPr>
      </w:pPr>
    </w:p>
    <w:p w:rsidR="006B109D" w:rsidRDefault="003B374E">
      <w:pPr>
        <w:widowControl w:val="0"/>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The HLPF reta</w:t>
      </w:r>
      <w:r>
        <w:rPr>
          <w:rFonts w:ascii="Times New Roman" w:eastAsia="Times New Roman" w:hAnsi="Times New Roman" w:cs="Times New Roman"/>
        </w:rPr>
        <w:t>ins a critical role for tracking progress on the SDGS, and should continue to encourage and facilitate multi-stakeholder dialogue and the strengthening of commitments to implement the 2030 Agenda.</w:t>
      </w:r>
      <w:proofErr w:type="gramEnd"/>
      <w:r>
        <w:rPr>
          <w:rFonts w:ascii="Times New Roman" w:eastAsia="Times New Roman" w:hAnsi="Times New Roman" w:cs="Times New Roman"/>
        </w:rPr>
        <w:t xml:space="preserve"> It has the potential to have an incredibly meaningful impac</w:t>
      </w:r>
      <w:r>
        <w:rPr>
          <w:rFonts w:ascii="Times New Roman" w:eastAsia="Times New Roman" w:hAnsi="Times New Roman" w:cs="Times New Roman"/>
        </w:rPr>
        <w:t xml:space="preserve">t on the implementation of the SDGs and is key to strengthening the global partnership, both between countries and between state actors and civil society, for sustainable development. This </w:t>
      </w:r>
      <w:proofErr w:type="gramStart"/>
      <w:r>
        <w:rPr>
          <w:rFonts w:ascii="Times New Roman" w:eastAsia="Times New Roman" w:hAnsi="Times New Roman" w:cs="Times New Roman"/>
        </w:rPr>
        <w:t>can only be achieved</w:t>
      </w:r>
      <w:proofErr w:type="gramEnd"/>
      <w:r>
        <w:rPr>
          <w:rFonts w:ascii="Times New Roman" w:eastAsia="Times New Roman" w:hAnsi="Times New Roman" w:cs="Times New Roman"/>
        </w:rPr>
        <w:t xml:space="preserve"> by increasing civil society engagement with th</w:t>
      </w:r>
      <w:r>
        <w:rPr>
          <w:rFonts w:ascii="Times New Roman" w:eastAsia="Times New Roman" w:hAnsi="Times New Roman" w:cs="Times New Roman"/>
        </w:rPr>
        <w:t xml:space="preserve">e HLPF by establishing a formal mechanism for reporting by civil society that brings the insights and contributions of civil society out of the shadows. This will be dually beneficial - increasing the level of accountability of government progress towards </w:t>
      </w:r>
      <w:r>
        <w:rPr>
          <w:rFonts w:ascii="Times New Roman" w:eastAsia="Times New Roman" w:hAnsi="Times New Roman" w:cs="Times New Roman"/>
        </w:rPr>
        <w:t xml:space="preserve">the SDGs, and allowing civil society to better support governments in implementing the SDGs. </w:t>
      </w:r>
    </w:p>
    <w:p w:rsidR="006B109D" w:rsidRDefault="006B109D">
      <w:pPr>
        <w:widowControl w:val="0"/>
        <w:spacing w:line="240" w:lineRule="auto"/>
        <w:rPr>
          <w:rFonts w:ascii="Times New Roman" w:eastAsia="Times New Roman" w:hAnsi="Times New Roman" w:cs="Times New Roman"/>
        </w:rPr>
      </w:pPr>
    </w:p>
    <w:p w:rsidR="006B109D" w:rsidRDefault="003B374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Furthermore, the HLPF should also fulfill its mandate to provide political leadership, guidance and recommendations. It is unclear, for example, how the outcome document of the HLPF, which is the Ministerial Declaration, serves as policy guidance to foster</w:t>
      </w:r>
      <w:r>
        <w:rPr>
          <w:rFonts w:ascii="Times New Roman" w:eastAsia="Times New Roman" w:hAnsi="Times New Roman" w:cs="Times New Roman"/>
          <w:color w:val="000000"/>
        </w:rPr>
        <w:t xml:space="preserve"> change in addressing current, new and emerging issues. Additionally, the reporting of best practices and lessons learned remains limited. Although some progress </w:t>
      </w:r>
      <w:proofErr w:type="gramStart"/>
      <w:r>
        <w:rPr>
          <w:rFonts w:ascii="Times New Roman" w:eastAsia="Times New Roman" w:hAnsi="Times New Roman" w:cs="Times New Roman"/>
          <w:color w:val="000000"/>
        </w:rPr>
        <w:t>has been made</w:t>
      </w:r>
      <w:proofErr w:type="gramEnd"/>
      <w:r>
        <w:rPr>
          <w:rFonts w:ascii="Times New Roman" w:eastAsia="Times New Roman" w:hAnsi="Times New Roman" w:cs="Times New Roman"/>
          <w:color w:val="000000"/>
        </w:rPr>
        <w:t xml:space="preserve"> in this regard, existing gaps in reporting on these issues remain evident. This </w:t>
      </w:r>
      <w:r>
        <w:rPr>
          <w:rFonts w:ascii="Times New Roman" w:eastAsia="Times New Roman" w:hAnsi="Times New Roman" w:cs="Times New Roman"/>
          <w:color w:val="000000"/>
        </w:rPr>
        <w:t>proves to be detrimental, too, to the HLPF’s mandate of spurring policy coherence informed by evidence. This gap undermines the VNR process and represents a missed opportunity for maximizing the impact of HLPF discussions.</w:t>
      </w:r>
      <w:r>
        <w:rPr>
          <w:rFonts w:ascii="Times New Roman" w:eastAsia="Times New Roman" w:hAnsi="Times New Roman" w:cs="Times New Roman"/>
          <w:color w:val="000000"/>
          <w:sz w:val="20"/>
          <w:szCs w:val="20"/>
          <w:vertAlign w:val="superscript"/>
        </w:rPr>
        <w:footnoteReference w:id="7"/>
      </w:r>
    </w:p>
    <w:p w:rsidR="006B109D" w:rsidRDefault="006B109D">
      <w:pPr>
        <w:spacing w:line="240" w:lineRule="auto"/>
        <w:rPr>
          <w:rFonts w:ascii="Times New Roman" w:eastAsia="Times New Roman" w:hAnsi="Times New Roman" w:cs="Times New Roman"/>
          <w:i/>
        </w:rPr>
      </w:pPr>
    </w:p>
    <w:p w:rsidR="006B109D" w:rsidRDefault="003B374E">
      <w:pPr>
        <w:spacing w:line="240" w:lineRule="auto"/>
        <w:rPr>
          <w:rFonts w:ascii="Times New Roman" w:eastAsia="Times New Roman" w:hAnsi="Times New Roman" w:cs="Times New Roman"/>
          <w:b/>
        </w:rPr>
      </w:pPr>
      <w:r>
        <w:rPr>
          <w:rFonts w:ascii="Times New Roman" w:eastAsia="Times New Roman" w:hAnsi="Times New Roman" w:cs="Times New Roman"/>
          <w:b/>
        </w:rPr>
        <w:t>Specific Action recommendations</w:t>
      </w:r>
      <w:r>
        <w:rPr>
          <w:rFonts w:ascii="Times New Roman" w:eastAsia="Times New Roman" w:hAnsi="Times New Roman" w:cs="Times New Roman"/>
          <w:b/>
        </w:rPr>
        <w:t xml:space="preserve"> regarding SDGs under review:</w:t>
      </w:r>
    </w:p>
    <w:p w:rsidR="006B109D" w:rsidRDefault="006B109D">
      <w:pPr>
        <w:spacing w:line="240" w:lineRule="auto"/>
        <w:rPr>
          <w:rFonts w:ascii="Times New Roman" w:eastAsia="Times New Roman" w:hAnsi="Times New Roman" w:cs="Times New Roman"/>
          <w:i/>
        </w:rPr>
      </w:pPr>
    </w:p>
    <w:tbl>
      <w:tblPr>
        <w:tblStyle w:val="a"/>
        <w:tblW w:w="96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0"/>
        <w:gridCol w:w="6390"/>
      </w:tblGrid>
      <w:tr w:rsidR="006B109D">
        <w:tc>
          <w:tcPr>
            <w:tcW w:w="3270" w:type="dxa"/>
            <w:gridSpan w:val="2"/>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i/>
              </w:rPr>
            </w:pPr>
            <w:r>
              <w:rPr>
                <w:rFonts w:ascii="Times New Roman" w:eastAsia="Times New Roman" w:hAnsi="Times New Roman" w:cs="Times New Roman"/>
                <w:b/>
                <w:i/>
                <w:color w:val="333333"/>
              </w:rPr>
              <w:t>Goal 4</w:t>
            </w:r>
            <w:r>
              <w:rPr>
                <w:rFonts w:ascii="Times New Roman" w:eastAsia="Times New Roman" w:hAnsi="Times New Roman" w:cs="Times New Roman"/>
                <w:i/>
                <w:color w:val="333333"/>
              </w:rPr>
              <w:t>.</w:t>
            </w:r>
            <w:r>
              <w:rPr>
                <w:rFonts w:ascii="Times New Roman" w:eastAsia="Times New Roman" w:hAnsi="Times New Roman" w:cs="Times New Roman"/>
                <w:i/>
                <w:color w:val="212121"/>
              </w:rPr>
              <w:t>Ensure inclusive and equitable quality education and promote lifelong learning opportunities for all</w:t>
            </w:r>
          </w:p>
        </w:tc>
        <w:tc>
          <w:tcPr>
            <w:tcW w:w="6390" w:type="dxa"/>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Ensure that everyone, girls and boys alike, including people affected by emergencies and crises, have access to free, universal, quality equitable, safe and inclusive education and lifelong learning opportunities. This, in turn, entails concerted efforts f</w:t>
            </w:r>
            <w:r>
              <w:rPr>
                <w:rFonts w:ascii="Times New Roman" w:eastAsia="Times New Roman" w:hAnsi="Times New Roman" w:cs="Times New Roman"/>
                <w:highlight w:val="white"/>
              </w:rPr>
              <w:t>or the orientation of line ministries on the Education 2030 Framework</w:t>
            </w:r>
            <w:r>
              <w:rPr>
                <w:rFonts w:ascii="Times New Roman" w:eastAsia="Times New Roman" w:hAnsi="Times New Roman" w:cs="Times New Roman"/>
                <w:highlight w:val="white"/>
                <w:vertAlign w:val="superscript"/>
              </w:rPr>
              <w:footnoteReference w:id="8"/>
            </w:r>
            <w:r>
              <w:rPr>
                <w:rFonts w:ascii="Times New Roman" w:eastAsia="Times New Roman" w:hAnsi="Times New Roman" w:cs="Times New Roman"/>
                <w:highlight w:val="white"/>
              </w:rPr>
              <w:t xml:space="preserve"> for Action, strengthening public provision of education and enhancing allocations to education to 4-6% GDP for education as agreed in the above framework. Efforts are likewise needed to</w:t>
            </w:r>
            <w:r>
              <w:rPr>
                <w:rFonts w:ascii="Times New Roman" w:eastAsia="Times New Roman" w:hAnsi="Times New Roman" w:cs="Times New Roman"/>
                <w:highlight w:val="white"/>
              </w:rPr>
              <w:t xml:space="preserve"> strengthen participatory planning, </w:t>
            </w:r>
            <w:proofErr w:type="gramStart"/>
            <w:r>
              <w:rPr>
                <w:rFonts w:ascii="Times New Roman" w:eastAsia="Times New Roman" w:hAnsi="Times New Roman" w:cs="Times New Roman"/>
                <w:highlight w:val="white"/>
              </w:rPr>
              <w:t>monitoring and grievance redress</w:t>
            </w:r>
            <w:proofErr w:type="gramEnd"/>
            <w:r>
              <w:rPr>
                <w:rFonts w:ascii="Times New Roman" w:eastAsia="Times New Roman" w:hAnsi="Times New Roman" w:cs="Times New Roman"/>
                <w:highlight w:val="white"/>
              </w:rPr>
              <w:t xml:space="preserve"> and social accountability mechanisms.</w:t>
            </w:r>
          </w:p>
          <w:p w:rsidR="006B109D" w:rsidRDefault="006B109D">
            <w:pPr>
              <w:spacing w:line="240" w:lineRule="auto"/>
              <w:rPr>
                <w:rFonts w:ascii="Times New Roman" w:eastAsia="Times New Roman" w:hAnsi="Times New Roman" w:cs="Times New Roman"/>
                <w:highlight w:val="white"/>
              </w:rPr>
            </w:pPr>
          </w:p>
          <w:p w:rsidR="006B109D" w:rsidRDefault="003B374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Ensure that both children and adults have an adequate health and nutrition to allow them to effectively participate in their education and achieve m</w:t>
            </w:r>
            <w:r>
              <w:rPr>
                <w:rFonts w:ascii="Times New Roman" w:eastAsia="Times New Roman" w:hAnsi="Times New Roman" w:cs="Times New Roman"/>
              </w:rPr>
              <w:t xml:space="preserve">aximum educational attainment. Further, good vision is vital to ensuring children can stay in school and engage effectively with the curriculum.  Education for adults and inclusion of SDGs, sustainability in the curriculum is </w:t>
            </w:r>
            <w:r w:rsidR="00E572E4">
              <w:rPr>
                <w:rFonts w:ascii="Times New Roman" w:eastAsia="Times New Roman" w:hAnsi="Times New Roman" w:cs="Times New Roman"/>
              </w:rPr>
              <w:t>necessary</w:t>
            </w:r>
            <w:r>
              <w:rPr>
                <w:rFonts w:ascii="Times New Roman" w:eastAsia="Times New Roman" w:hAnsi="Times New Roman" w:cs="Times New Roman"/>
              </w:rPr>
              <w:t xml:space="preserve"> for sustainable future.</w:t>
            </w:r>
          </w:p>
        </w:tc>
      </w:tr>
      <w:tr w:rsidR="006B109D">
        <w:tc>
          <w:tcPr>
            <w:tcW w:w="3240" w:type="dxa"/>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i/>
              </w:rPr>
            </w:pPr>
            <w:r>
              <w:rPr>
                <w:rFonts w:ascii="Times New Roman" w:eastAsia="Times New Roman" w:hAnsi="Times New Roman" w:cs="Times New Roman"/>
                <w:b/>
                <w:i/>
                <w:color w:val="333333"/>
              </w:rPr>
              <w:lastRenderedPageBreak/>
              <w:t>Goal 8</w:t>
            </w:r>
            <w:r>
              <w:rPr>
                <w:rFonts w:ascii="Times New Roman" w:eastAsia="Times New Roman" w:hAnsi="Times New Roman" w:cs="Times New Roman"/>
                <w:i/>
                <w:color w:val="333333"/>
              </w:rPr>
              <w:t xml:space="preserve">. </w:t>
            </w:r>
            <w:r>
              <w:rPr>
                <w:rFonts w:ascii="Times New Roman" w:eastAsia="Times New Roman" w:hAnsi="Times New Roman" w:cs="Times New Roman"/>
                <w:i/>
                <w:color w:val="212121"/>
              </w:rPr>
              <w:t>Promote sustained, inclusive and sustainable economic growth, full and productive employment and decent work for all</w:t>
            </w:r>
          </w:p>
        </w:tc>
        <w:tc>
          <w:tcPr>
            <w:tcW w:w="6420" w:type="dxa"/>
            <w:gridSpan w:val="2"/>
            <w:shd w:val="clear" w:color="auto" w:fill="auto"/>
            <w:tcMar>
              <w:top w:w="100" w:type="dxa"/>
              <w:left w:w="100" w:type="dxa"/>
              <w:bottom w:w="100" w:type="dxa"/>
              <w:right w:w="100" w:type="dxa"/>
            </w:tcMar>
          </w:tcPr>
          <w:p w:rsidR="006B109D" w:rsidRDefault="003B374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Economic growth </w:t>
            </w:r>
            <w:proofErr w:type="gramStart"/>
            <w:r>
              <w:rPr>
                <w:rFonts w:ascii="Times New Roman" w:eastAsia="Times New Roman" w:hAnsi="Times New Roman" w:cs="Times New Roman"/>
                <w:highlight w:val="white"/>
              </w:rPr>
              <w:t>must be geared</w:t>
            </w:r>
            <w:proofErr w:type="gramEnd"/>
            <w:r>
              <w:rPr>
                <w:rFonts w:ascii="Times New Roman" w:eastAsia="Times New Roman" w:hAnsi="Times New Roman" w:cs="Times New Roman"/>
                <w:highlight w:val="white"/>
              </w:rPr>
              <w:t xml:space="preserve"> to improving the life chances of people. Economic Growth is harmful when it </w:t>
            </w:r>
            <w:proofErr w:type="gramStart"/>
            <w:r>
              <w:rPr>
                <w:rFonts w:ascii="Times New Roman" w:eastAsia="Times New Roman" w:hAnsi="Times New Roman" w:cs="Times New Roman"/>
                <w:highlight w:val="white"/>
              </w:rPr>
              <w:t>is aimed</w:t>
            </w:r>
            <w:proofErr w:type="gramEnd"/>
            <w:r>
              <w:rPr>
                <w:rFonts w:ascii="Times New Roman" w:eastAsia="Times New Roman" w:hAnsi="Times New Roman" w:cs="Times New Roman"/>
                <w:highlight w:val="white"/>
              </w:rPr>
              <w:t xml:space="preserve"> at profits for multinational companies and facilitates corruption. </w:t>
            </w:r>
            <w:r>
              <w:rPr>
                <w:rFonts w:ascii="Times New Roman" w:eastAsia="Times New Roman" w:hAnsi="Times New Roman" w:cs="Times New Roman"/>
                <w:color w:val="000000"/>
                <w:highlight w:val="white"/>
              </w:rPr>
              <w:t xml:space="preserve">Efforts </w:t>
            </w:r>
            <w:proofErr w:type="gramStart"/>
            <w:r>
              <w:rPr>
                <w:rFonts w:ascii="Times New Roman" w:eastAsia="Times New Roman" w:hAnsi="Times New Roman" w:cs="Times New Roman"/>
                <w:color w:val="000000"/>
                <w:highlight w:val="white"/>
              </w:rPr>
              <w:t>must be made</w:t>
            </w:r>
            <w:proofErr w:type="gramEnd"/>
            <w:r>
              <w:rPr>
                <w:rFonts w:ascii="Times New Roman" w:eastAsia="Times New Roman" w:hAnsi="Times New Roman" w:cs="Times New Roman"/>
                <w:color w:val="000000"/>
                <w:highlight w:val="white"/>
              </w:rPr>
              <w:t xml:space="preserve"> to open opportunities for everybody and to build hum</w:t>
            </w:r>
            <w:r>
              <w:rPr>
                <w:rFonts w:ascii="Times New Roman" w:eastAsia="Times New Roman" w:hAnsi="Times New Roman" w:cs="Times New Roman"/>
                <w:color w:val="000000"/>
                <w:highlight w:val="white"/>
              </w:rPr>
              <w:t>an capacities that support social and economic growth.  </w:t>
            </w:r>
          </w:p>
          <w:p w:rsidR="006B109D" w:rsidRDefault="006B109D">
            <w:pPr>
              <w:widowControl w:val="0"/>
              <w:spacing w:line="240" w:lineRule="auto"/>
              <w:rPr>
                <w:rFonts w:ascii="Times New Roman" w:eastAsia="Times New Roman" w:hAnsi="Times New Roman" w:cs="Times New Roman"/>
                <w:highlight w:val="white"/>
              </w:rPr>
            </w:pPr>
          </w:p>
          <w:p w:rsidR="006B109D" w:rsidRDefault="003B374E">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Efforts </w:t>
            </w:r>
            <w:proofErr w:type="gramStart"/>
            <w:r>
              <w:rPr>
                <w:rFonts w:ascii="Times New Roman" w:eastAsia="Times New Roman" w:hAnsi="Times New Roman" w:cs="Times New Roman"/>
                <w:highlight w:val="white"/>
              </w:rPr>
              <w:t>are needed</w:t>
            </w:r>
            <w:proofErr w:type="gramEnd"/>
            <w:r>
              <w:rPr>
                <w:rFonts w:ascii="Times New Roman" w:eastAsia="Times New Roman" w:hAnsi="Times New Roman" w:cs="Times New Roman"/>
                <w:highlight w:val="white"/>
              </w:rPr>
              <w:t xml:space="preserve"> to promote job creation and improve the quality of jobs. This entails efforts to strengthen implementation of labour standards (including but going beyond payment of living wages)</w:t>
            </w:r>
            <w:r>
              <w:rPr>
                <w:rFonts w:ascii="Times New Roman" w:eastAsia="Times New Roman" w:hAnsi="Times New Roman" w:cs="Times New Roman"/>
                <w:highlight w:val="white"/>
              </w:rPr>
              <w:t xml:space="preserve">, provisions pertaining to collective bargaining and social dialogue with a view of improving the quality and accessibility of jobs available. </w:t>
            </w:r>
          </w:p>
          <w:p w:rsidR="006B109D" w:rsidRDefault="006B109D">
            <w:pPr>
              <w:widowControl w:val="0"/>
              <w:spacing w:line="240" w:lineRule="auto"/>
              <w:rPr>
                <w:rFonts w:ascii="Times New Roman" w:eastAsia="Times New Roman" w:hAnsi="Times New Roman" w:cs="Times New Roman"/>
                <w:highlight w:val="white"/>
              </w:rPr>
            </w:pPr>
          </w:p>
          <w:p w:rsidR="006B109D" w:rsidRDefault="003B374E">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Efforts </w:t>
            </w:r>
            <w:proofErr w:type="gramStart"/>
            <w:r>
              <w:rPr>
                <w:rFonts w:ascii="Times New Roman" w:eastAsia="Times New Roman" w:hAnsi="Times New Roman" w:cs="Times New Roman"/>
                <w:highlight w:val="white"/>
              </w:rPr>
              <w:t>must likewise be made</w:t>
            </w:r>
            <w:proofErr w:type="gramEnd"/>
            <w:r>
              <w:rPr>
                <w:rFonts w:ascii="Times New Roman" w:eastAsia="Times New Roman" w:hAnsi="Times New Roman" w:cs="Times New Roman"/>
                <w:highlight w:val="white"/>
              </w:rPr>
              <w:t xml:space="preserve"> to end child labour. Monitoring framework that supports quality entry, working co</w:t>
            </w:r>
            <w:r>
              <w:rPr>
                <w:rFonts w:ascii="Times New Roman" w:eastAsia="Times New Roman" w:hAnsi="Times New Roman" w:cs="Times New Roman"/>
                <w:highlight w:val="white"/>
              </w:rPr>
              <w:t>ndition, and suitable job for all is required.</w:t>
            </w:r>
          </w:p>
          <w:p w:rsidR="006B109D" w:rsidRDefault="006B109D">
            <w:pPr>
              <w:widowControl w:val="0"/>
              <w:spacing w:line="240" w:lineRule="auto"/>
              <w:rPr>
                <w:rFonts w:ascii="Times New Roman" w:eastAsia="Times New Roman" w:hAnsi="Times New Roman" w:cs="Times New Roman"/>
                <w:highlight w:val="white"/>
              </w:rPr>
            </w:pPr>
          </w:p>
          <w:p w:rsidR="006B109D" w:rsidRDefault="003B374E">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Disasters like floods and earthquakes can have dramatic impact on livelihoods.  For example, recurrent flooding may discourage long-term investments by governments and the private sector, </w:t>
            </w:r>
            <w:proofErr w:type="gramStart"/>
            <w:r>
              <w:rPr>
                <w:rFonts w:ascii="Times New Roman" w:eastAsia="Times New Roman" w:hAnsi="Times New Roman" w:cs="Times New Roman"/>
                <w:highlight w:val="white"/>
              </w:rPr>
              <w:t>impacting</w:t>
            </w:r>
            <w:proofErr w:type="gramEnd"/>
            <w:r>
              <w:rPr>
                <w:rFonts w:ascii="Times New Roman" w:eastAsia="Times New Roman" w:hAnsi="Times New Roman" w:cs="Times New Roman"/>
                <w:highlight w:val="white"/>
              </w:rPr>
              <w:t xml:space="preserve"> jobs and l</w:t>
            </w:r>
            <w:r>
              <w:rPr>
                <w:rFonts w:ascii="Times New Roman" w:eastAsia="Times New Roman" w:hAnsi="Times New Roman" w:cs="Times New Roman"/>
                <w:highlight w:val="white"/>
              </w:rPr>
              <w:t xml:space="preserve">ivelihoods. Governments must incorporate climate- smart and resilient thinking into infrastructure and economic plans to ensure economic growth opportunities </w:t>
            </w:r>
            <w:proofErr w:type="gramStart"/>
            <w:r>
              <w:rPr>
                <w:rFonts w:ascii="Times New Roman" w:eastAsia="Times New Roman" w:hAnsi="Times New Roman" w:cs="Times New Roman"/>
                <w:highlight w:val="white"/>
              </w:rPr>
              <w:t>are not washed</w:t>
            </w:r>
            <w:proofErr w:type="gramEnd"/>
            <w:r>
              <w:rPr>
                <w:rFonts w:ascii="Times New Roman" w:eastAsia="Times New Roman" w:hAnsi="Times New Roman" w:cs="Times New Roman"/>
                <w:highlight w:val="white"/>
              </w:rPr>
              <w:t xml:space="preserve"> away by disasters.</w:t>
            </w:r>
          </w:p>
        </w:tc>
      </w:tr>
      <w:tr w:rsidR="006B109D">
        <w:tc>
          <w:tcPr>
            <w:tcW w:w="3240" w:type="dxa"/>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i/>
              </w:rPr>
            </w:pPr>
            <w:r>
              <w:rPr>
                <w:rFonts w:ascii="Times New Roman" w:eastAsia="Times New Roman" w:hAnsi="Times New Roman" w:cs="Times New Roman"/>
                <w:b/>
                <w:i/>
                <w:color w:val="333333"/>
              </w:rPr>
              <w:t>Goal 10</w:t>
            </w:r>
            <w:r>
              <w:rPr>
                <w:rFonts w:ascii="Times New Roman" w:eastAsia="Times New Roman" w:hAnsi="Times New Roman" w:cs="Times New Roman"/>
                <w:i/>
                <w:color w:val="333333"/>
              </w:rPr>
              <w:t xml:space="preserve">. </w:t>
            </w:r>
            <w:r>
              <w:rPr>
                <w:rFonts w:ascii="Times New Roman" w:eastAsia="Times New Roman" w:hAnsi="Times New Roman" w:cs="Times New Roman"/>
                <w:i/>
                <w:color w:val="212121"/>
              </w:rPr>
              <w:t>Reduce inequality within and among countries</w:t>
            </w:r>
          </w:p>
        </w:tc>
        <w:tc>
          <w:tcPr>
            <w:tcW w:w="6420" w:type="dxa"/>
            <w:gridSpan w:val="2"/>
            <w:shd w:val="clear" w:color="auto" w:fill="auto"/>
            <w:tcMar>
              <w:top w:w="100" w:type="dxa"/>
              <w:left w:w="100" w:type="dxa"/>
              <w:bottom w:w="100" w:type="dxa"/>
              <w:right w:w="100" w:type="dxa"/>
            </w:tcMar>
          </w:tcPr>
          <w:p w:rsidR="006B109D" w:rsidRDefault="003B374E">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Developed countries should support developing and least developed countries in the areas of human capacity development. </w:t>
            </w:r>
            <w:proofErr w:type="gramStart"/>
            <w:r>
              <w:rPr>
                <w:rFonts w:ascii="Times New Roman" w:eastAsia="Times New Roman" w:hAnsi="Times New Roman" w:cs="Times New Roman"/>
                <w:highlight w:val="white"/>
              </w:rPr>
              <w:t>Efforts are needed to address inequality within countries through a range of measures including progressive taxation, improved implement</w:t>
            </w:r>
            <w:r>
              <w:rPr>
                <w:rFonts w:ascii="Times New Roman" w:eastAsia="Times New Roman" w:hAnsi="Times New Roman" w:cs="Times New Roman"/>
                <w:highlight w:val="white"/>
              </w:rPr>
              <w:t>ation of social protection mechanisms, implementation of universal, free, quality and equitable public services like health and education as a right for all, developing and enforcing anti-discrimination legislation and taking concrete steps to ensure great</w:t>
            </w:r>
            <w:r>
              <w:rPr>
                <w:rFonts w:ascii="Times New Roman" w:eastAsia="Times New Roman" w:hAnsi="Times New Roman" w:cs="Times New Roman"/>
                <w:highlight w:val="white"/>
              </w:rPr>
              <w:t>er visibility of women and persons with disabilities in public life and institutions and ensuring equal access to justice for all.</w:t>
            </w:r>
            <w:proofErr w:type="gramEnd"/>
          </w:p>
        </w:tc>
      </w:tr>
      <w:tr w:rsidR="006B109D">
        <w:tc>
          <w:tcPr>
            <w:tcW w:w="3240" w:type="dxa"/>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i/>
              </w:rPr>
            </w:pPr>
            <w:r>
              <w:rPr>
                <w:rFonts w:ascii="Times New Roman" w:eastAsia="Times New Roman" w:hAnsi="Times New Roman" w:cs="Times New Roman"/>
                <w:b/>
                <w:i/>
                <w:color w:val="333333"/>
              </w:rPr>
              <w:t>Goal 13</w:t>
            </w:r>
            <w:r>
              <w:rPr>
                <w:rFonts w:ascii="Times New Roman" w:eastAsia="Times New Roman" w:hAnsi="Times New Roman" w:cs="Times New Roman"/>
                <w:i/>
                <w:color w:val="333333"/>
              </w:rPr>
              <w:t xml:space="preserve">. </w:t>
            </w:r>
            <w:r>
              <w:rPr>
                <w:rFonts w:ascii="Times New Roman" w:eastAsia="Times New Roman" w:hAnsi="Times New Roman" w:cs="Times New Roman"/>
                <w:i/>
                <w:color w:val="212121"/>
              </w:rPr>
              <w:t>Take urgent action to combat climate change and its impacts</w:t>
            </w:r>
          </w:p>
        </w:tc>
        <w:tc>
          <w:tcPr>
            <w:tcW w:w="6420" w:type="dxa"/>
            <w:gridSpan w:val="2"/>
            <w:shd w:val="clear" w:color="auto" w:fill="auto"/>
            <w:tcMar>
              <w:top w:w="100" w:type="dxa"/>
              <w:left w:w="100" w:type="dxa"/>
              <w:bottom w:w="100" w:type="dxa"/>
              <w:right w:w="100" w:type="dxa"/>
            </w:tcMar>
          </w:tcPr>
          <w:p w:rsidR="006B109D" w:rsidRDefault="003B374E">
            <w:pPr>
              <w:rPr>
                <w:rFonts w:ascii="Times New Roman" w:eastAsia="Times New Roman" w:hAnsi="Times New Roman" w:cs="Times New Roman"/>
                <w:highlight w:val="white"/>
              </w:rPr>
            </w:pPr>
            <w:r>
              <w:rPr>
                <w:rFonts w:ascii="Times New Roman" w:eastAsia="Times New Roman" w:hAnsi="Times New Roman" w:cs="Times New Roman"/>
                <w:highlight w:val="white"/>
              </w:rPr>
              <w:t>National governments need to commit to reduce the impac</w:t>
            </w:r>
            <w:r>
              <w:rPr>
                <w:rFonts w:ascii="Times New Roman" w:eastAsia="Times New Roman" w:hAnsi="Times New Roman" w:cs="Times New Roman"/>
                <w:highlight w:val="white"/>
              </w:rPr>
              <w:t>t of climate change and put actionable plans to improve on the use of renewable energy sources, adoption at every household level. Furthermore, high and low-income countries should initiate the decarbonization transition that will lead to the Paris Agreeme</w:t>
            </w:r>
            <w:r>
              <w:rPr>
                <w:rFonts w:ascii="Times New Roman" w:eastAsia="Times New Roman" w:hAnsi="Times New Roman" w:cs="Times New Roman"/>
                <w:highlight w:val="white"/>
              </w:rPr>
              <w:t xml:space="preserve">nt (respecting the equity responsibilities of the </w:t>
            </w:r>
            <w:r w:rsidR="00E572E4">
              <w:rPr>
                <w:rFonts w:ascii="Times New Roman" w:eastAsia="Times New Roman" w:hAnsi="Times New Roman" w:cs="Times New Roman"/>
                <w:highlight w:val="white"/>
              </w:rPr>
              <w:t>high-income</w:t>
            </w:r>
            <w:r>
              <w:rPr>
                <w:rFonts w:ascii="Times New Roman" w:eastAsia="Times New Roman" w:hAnsi="Times New Roman" w:cs="Times New Roman"/>
                <w:highlight w:val="white"/>
              </w:rPr>
              <w:t xml:space="preserve"> countries). We will all suffer but the low-income countries and people in poverty, the most. On the other hand, low-income countries will benefit from all the advantages in health and economic o</w:t>
            </w:r>
            <w:r>
              <w:rPr>
                <w:rFonts w:ascii="Times New Roman" w:eastAsia="Times New Roman" w:hAnsi="Times New Roman" w:cs="Times New Roman"/>
                <w:highlight w:val="white"/>
              </w:rPr>
              <w:t>pportunities in a fossil free society.</w:t>
            </w:r>
          </w:p>
          <w:p w:rsidR="006B109D" w:rsidRDefault="006B109D">
            <w:pPr>
              <w:widowControl w:val="0"/>
              <w:spacing w:line="240" w:lineRule="auto"/>
              <w:rPr>
                <w:rFonts w:ascii="Times New Roman" w:eastAsia="Times New Roman" w:hAnsi="Times New Roman" w:cs="Times New Roman"/>
                <w:highlight w:val="white"/>
              </w:rPr>
            </w:pPr>
          </w:p>
          <w:p w:rsidR="006B109D" w:rsidRDefault="003B374E">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Promote traditional and local knowledge on climate mitigation by which traditions sustained in times before. These valuable knowledge is not considered as valuable and is lost thus taking away the right of cultural people to use this knowledge and practice</w:t>
            </w:r>
            <w:r>
              <w:rPr>
                <w:rFonts w:ascii="Times New Roman" w:eastAsia="Times New Roman" w:hAnsi="Times New Roman" w:cs="Times New Roman"/>
                <w:highlight w:val="white"/>
              </w:rPr>
              <w:t xml:space="preserve">s to manage their </w:t>
            </w:r>
            <w:r>
              <w:rPr>
                <w:rFonts w:ascii="Times New Roman" w:eastAsia="Times New Roman" w:hAnsi="Times New Roman" w:cs="Times New Roman"/>
                <w:highlight w:val="white"/>
              </w:rPr>
              <w:lastRenderedPageBreak/>
              <w:t>livelihoods and be not dependent on Governments that govern in isolation at most times.</w:t>
            </w:r>
          </w:p>
        </w:tc>
      </w:tr>
      <w:tr w:rsidR="006B109D">
        <w:tc>
          <w:tcPr>
            <w:tcW w:w="3240" w:type="dxa"/>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i/>
                <w:color w:val="333333"/>
              </w:rPr>
            </w:pPr>
            <w:r>
              <w:rPr>
                <w:rFonts w:ascii="Times New Roman" w:eastAsia="Times New Roman" w:hAnsi="Times New Roman" w:cs="Times New Roman"/>
                <w:b/>
                <w:i/>
                <w:color w:val="333333"/>
              </w:rPr>
              <w:lastRenderedPageBreak/>
              <w:t>Goal 16</w:t>
            </w:r>
            <w:r>
              <w:rPr>
                <w:rFonts w:ascii="Times New Roman" w:eastAsia="Times New Roman" w:hAnsi="Times New Roman" w:cs="Times New Roman"/>
                <w:i/>
                <w:color w:val="333333"/>
              </w:rPr>
              <w:t>. Promote peaceful and inclusive societies for sustainable development, provide access to justice for all and build effective, accountable and inclusive institutions at all levels</w:t>
            </w:r>
          </w:p>
          <w:p w:rsidR="006B109D" w:rsidRDefault="006B109D">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6420" w:type="dxa"/>
            <w:gridSpan w:val="2"/>
            <w:shd w:val="clear" w:color="auto" w:fill="auto"/>
            <w:tcMar>
              <w:top w:w="100" w:type="dxa"/>
              <w:left w:w="100" w:type="dxa"/>
              <w:bottom w:w="100" w:type="dxa"/>
              <w:right w:w="100" w:type="dxa"/>
            </w:tcMar>
          </w:tcPr>
          <w:p w:rsidR="006B109D" w:rsidRDefault="003B374E">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Strengthening national and international norms on peace, justice and govern</w:t>
            </w:r>
            <w:r>
              <w:rPr>
                <w:rFonts w:ascii="Times New Roman" w:eastAsia="Times New Roman" w:hAnsi="Times New Roman" w:cs="Times New Roman"/>
                <w:highlight w:val="white"/>
              </w:rPr>
              <w:t xml:space="preserve">ance institutions including on the entire gamut varying from progressive taxation, corporate exemptions, financial transparency and protection of human rights defenders. This needs to </w:t>
            </w:r>
            <w:proofErr w:type="gramStart"/>
            <w:r>
              <w:rPr>
                <w:rFonts w:ascii="Times New Roman" w:eastAsia="Times New Roman" w:hAnsi="Times New Roman" w:cs="Times New Roman"/>
                <w:highlight w:val="white"/>
              </w:rPr>
              <w:t>be backed</w:t>
            </w:r>
            <w:proofErr w:type="gramEnd"/>
            <w:r>
              <w:rPr>
                <w:rFonts w:ascii="Times New Roman" w:eastAsia="Times New Roman" w:hAnsi="Times New Roman" w:cs="Times New Roman"/>
                <w:highlight w:val="white"/>
              </w:rPr>
              <w:t xml:space="preserve"> by coordinated efforts to build institutional capacities to en</w:t>
            </w:r>
            <w:r>
              <w:rPr>
                <w:rFonts w:ascii="Times New Roman" w:eastAsia="Times New Roman" w:hAnsi="Times New Roman" w:cs="Times New Roman"/>
                <w:highlight w:val="white"/>
              </w:rPr>
              <w:t>sure implementation and building mechanisms for participatory inclusive</w:t>
            </w:r>
            <w:r>
              <w:rPr>
                <w:rFonts w:ascii="Times New Roman" w:eastAsia="Times New Roman" w:hAnsi="Times New Roman" w:cs="Times New Roman"/>
                <w:color w:val="FF0000"/>
                <w:highlight w:val="white"/>
              </w:rPr>
              <w:t xml:space="preserve"> </w:t>
            </w:r>
            <w:r>
              <w:rPr>
                <w:rFonts w:ascii="Times New Roman" w:eastAsia="Times New Roman" w:hAnsi="Times New Roman" w:cs="Times New Roman"/>
                <w:highlight w:val="white"/>
              </w:rPr>
              <w:t xml:space="preserve">decision-making involving citizens in policy formulation, participatory monitoring and accountability. </w:t>
            </w:r>
          </w:p>
          <w:p w:rsidR="006B109D" w:rsidRDefault="006B109D">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p w:rsidR="006B109D" w:rsidRDefault="003B374E">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National governments should commit to peacebuilding activities and also regiona</w:t>
            </w:r>
            <w:r>
              <w:rPr>
                <w:rFonts w:ascii="Times New Roman" w:eastAsia="Times New Roman" w:hAnsi="Times New Roman" w:cs="Times New Roman"/>
                <w:highlight w:val="white"/>
              </w:rPr>
              <w:t xml:space="preserve">l governments should support national government by building local capacities in the areas of peacebuilding and resilience </w:t>
            </w:r>
          </w:p>
          <w:p w:rsidR="006B109D" w:rsidRDefault="006B109D">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p w:rsidR="006B109D" w:rsidRDefault="003B374E">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National Governments and their Parliaments </w:t>
            </w:r>
            <w:proofErr w:type="gramStart"/>
            <w:r>
              <w:rPr>
                <w:rFonts w:ascii="Times New Roman" w:eastAsia="Times New Roman" w:hAnsi="Times New Roman" w:cs="Times New Roman"/>
                <w:highlight w:val="white"/>
              </w:rPr>
              <w:t>should be requested</w:t>
            </w:r>
            <w:proofErr w:type="gramEnd"/>
            <w:r>
              <w:rPr>
                <w:rFonts w:ascii="Times New Roman" w:eastAsia="Times New Roman" w:hAnsi="Times New Roman" w:cs="Times New Roman"/>
                <w:highlight w:val="white"/>
              </w:rPr>
              <w:t xml:space="preserve"> to endorse the call for a proposed UN Parliamentary Assembly (UNPA) </w:t>
            </w:r>
            <w:r>
              <w:rPr>
                <w:rFonts w:ascii="Times New Roman" w:eastAsia="Times New Roman" w:hAnsi="Times New Roman" w:cs="Times New Roman"/>
                <w:highlight w:val="white"/>
              </w:rPr>
              <w:t xml:space="preserve">so that citizens of the world can have a (direct &amp; legitimate) voice at the UN. More and better space for Parliamentarian involvement in this year’s HLPF </w:t>
            </w:r>
            <w:proofErr w:type="gramStart"/>
            <w:r>
              <w:rPr>
                <w:rFonts w:ascii="Times New Roman" w:eastAsia="Times New Roman" w:hAnsi="Times New Roman" w:cs="Times New Roman"/>
                <w:highlight w:val="white"/>
              </w:rPr>
              <w:t>should be created</w:t>
            </w:r>
            <w:proofErr w:type="gramEnd"/>
            <w:r>
              <w:rPr>
                <w:rFonts w:ascii="Times New Roman" w:eastAsia="Times New Roman" w:hAnsi="Times New Roman" w:cs="Times New Roman"/>
                <w:highlight w:val="white"/>
              </w:rPr>
              <w:t>.</w:t>
            </w:r>
          </w:p>
        </w:tc>
      </w:tr>
      <w:tr w:rsidR="006B109D">
        <w:tc>
          <w:tcPr>
            <w:tcW w:w="3240" w:type="dxa"/>
            <w:shd w:val="clear" w:color="auto" w:fill="auto"/>
            <w:tcMar>
              <w:top w:w="100" w:type="dxa"/>
              <w:left w:w="100" w:type="dxa"/>
              <w:bottom w:w="100" w:type="dxa"/>
              <w:right w:w="100" w:type="dxa"/>
            </w:tcMar>
          </w:tcPr>
          <w:p w:rsidR="006B109D" w:rsidRDefault="003B374E">
            <w:pPr>
              <w:spacing w:line="240" w:lineRule="auto"/>
              <w:rPr>
                <w:rFonts w:ascii="Times New Roman" w:eastAsia="Times New Roman" w:hAnsi="Times New Roman" w:cs="Times New Roman"/>
                <w:b/>
                <w:i/>
                <w:color w:val="333333"/>
              </w:rPr>
            </w:pPr>
            <w:r>
              <w:rPr>
                <w:rFonts w:ascii="Times New Roman" w:eastAsia="Times New Roman" w:hAnsi="Times New Roman" w:cs="Times New Roman"/>
                <w:b/>
                <w:i/>
                <w:color w:val="333333"/>
              </w:rPr>
              <w:t xml:space="preserve">Goal 17. </w:t>
            </w:r>
            <w:r>
              <w:rPr>
                <w:rFonts w:ascii="Times New Roman" w:eastAsia="Times New Roman" w:hAnsi="Times New Roman" w:cs="Times New Roman"/>
                <w:i/>
                <w:color w:val="333333"/>
              </w:rPr>
              <w:t>Strengthen the means of implementation and revitalize the global partners</w:t>
            </w:r>
            <w:r>
              <w:rPr>
                <w:rFonts w:ascii="Times New Roman" w:eastAsia="Times New Roman" w:hAnsi="Times New Roman" w:cs="Times New Roman"/>
                <w:i/>
                <w:color w:val="333333"/>
              </w:rPr>
              <w:t>hip for sustainable development</w:t>
            </w:r>
          </w:p>
        </w:tc>
        <w:tc>
          <w:tcPr>
            <w:tcW w:w="6420" w:type="dxa"/>
            <w:gridSpan w:val="2"/>
            <w:shd w:val="clear" w:color="auto" w:fill="auto"/>
            <w:tcMar>
              <w:top w:w="100" w:type="dxa"/>
              <w:left w:w="100" w:type="dxa"/>
              <w:bottom w:w="100" w:type="dxa"/>
              <w:right w:w="100" w:type="dxa"/>
            </w:tcMar>
          </w:tcPr>
          <w:p w:rsidR="006B109D" w:rsidRDefault="003B374E">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Ensure that accountability and monitoring systems are in place as well as having national governments commit to implementation strategy that ensures a participatory inclusive approach. </w:t>
            </w:r>
          </w:p>
          <w:p w:rsidR="006B109D" w:rsidRDefault="006B109D">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p w:rsidR="006B109D" w:rsidRDefault="003B374E">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Capacity for tax collection (</w:t>
            </w:r>
            <w:r w:rsidR="00E572E4">
              <w:rPr>
                <w:rFonts w:ascii="Times New Roman" w:eastAsia="Times New Roman" w:hAnsi="Times New Roman" w:cs="Times New Roman"/>
                <w:highlight w:val="white"/>
              </w:rPr>
              <w:t>particularly for</w:t>
            </w:r>
            <w:r>
              <w:rPr>
                <w:rFonts w:ascii="Times New Roman" w:eastAsia="Times New Roman" w:hAnsi="Times New Roman" w:cs="Times New Roman"/>
                <w:highlight w:val="white"/>
              </w:rPr>
              <w:t xml:space="preserve"> direct taxes) requires further improvement, leveraging technology to minimise fraud and/or evasion.</w:t>
            </w:r>
          </w:p>
        </w:tc>
      </w:tr>
    </w:tbl>
    <w:p w:rsidR="006B109D" w:rsidRDefault="006B109D">
      <w:pPr>
        <w:spacing w:line="240" w:lineRule="auto"/>
        <w:rPr>
          <w:rFonts w:ascii="Times New Roman" w:eastAsia="Times New Roman" w:hAnsi="Times New Roman" w:cs="Times New Roman"/>
          <w:i/>
        </w:rPr>
      </w:pPr>
    </w:p>
    <w:p w:rsidR="006B109D" w:rsidRDefault="006B109D">
      <w:pPr>
        <w:rPr>
          <w:rFonts w:ascii="Times New Roman" w:eastAsia="Times New Roman" w:hAnsi="Times New Roman" w:cs="Times New Roman"/>
        </w:rPr>
      </w:pPr>
      <w:bookmarkStart w:id="1" w:name="_gjdgxs" w:colFirst="0" w:colLast="0"/>
      <w:bookmarkEnd w:id="1"/>
    </w:p>
    <w:p w:rsidR="006B109D" w:rsidRDefault="006B109D">
      <w:pPr>
        <w:rPr>
          <w:rFonts w:ascii="Times New Roman" w:eastAsia="Times New Roman" w:hAnsi="Times New Roman" w:cs="Times New Roman"/>
        </w:rPr>
      </w:pPr>
    </w:p>
    <w:p w:rsidR="006B109D" w:rsidRDefault="006B109D">
      <w:pPr>
        <w:rPr>
          <w:rFonts w:ascii="Times New Roman" w:eastAsia="Times New Roman" w:hAnsi="Times New Roman" w:cs="Times New Roman"/>
        </w:rPr>
      </w:pPr>
    </w:p>
    <w:p w:rsidR="006B109D" w:rsidRDefault="003B374E">
      <w:pPr>
        <w:jc w:val="center"/>
      </w:pPr>
      <w:r>
        <w:rPr>
          <w:rFonts w:ascii="Times New Roman" w:eastAsia="Times New Roman" w:hAnsi="Times New Roman" w:cs="Times New Roman"/>
        </w:rPr>
        <w:t>&lt;&lt;&lt;&gt;&gt;&gt;</w:t>
      </w:r>
    </w:p>
    <w:p w:rsidR="006B109D" w:rsidRDefault="006B109D">
      <w:bookmarkStart w:id="2" w:name="_30j0zll" w:colFirst="0" w:colLast="0"/>
      <w:bookmarkEnd w:id="2"/>
    </w:p>
    <w:sectPr w:rsidR="006B109D">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4E" w:rsidRDefault="003B374E">
      <w:pPr>
        <w:spacing w:line="240" w:lineRule="auto"/>
      </w:pPr>
      <w:r>
        <w:separator/>
      </w:r>
    </w:p>
  </w:endnote>
  <w:endnote w:type="continuationSeparator" w:id="0">
    <w:p w:rsidR="003B374E" w:rsidRDefault="003B3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9D" w:rsidRDefault="003B374E">
    <w:pPr>
      <w:jc w:val="right"/>
    </w:pPr>
    <w:r>
      <w:fldChar w:fldCharType="begin"/>
    </w:r>
    <w:r>
      <w:instrText>PAGE</w:instrText>
    </w:r>
    <w:r w:rsidR="00442C13">
      <w:fldChar w:fldCharType="separate"/>
    </w:r>
    <w:r w:rsidR="00E572E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4E" w:rsidRDefault="003B374E">
      <w:pPr>
        <w:spacing w:line="240" w:lineRule="auto"/>
      </w:pPr>
      <w:r>
        <w:separator/>
      </w:r>
    </w:p>
  </w:footnote>
  <w:footnote w:type="continuationSeparator" w:id="0">
    <w:p w:rsidR="003B374E" w:rsidRDefault="003B374E">
      <w:pPr>
        <w:spacing w:line="240" w:lineRule="auto"/>
      </w:pPr>
      <w:r>
        <w:continuationSeparator/>
      </w:r>
    </w:p>
  </w:footnote>
  <w:footnote w:id="1">
    <w:p w:rsidR="006B109D" w:rsidRDefault="003B374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color w:val="0563C1"/>
            <w:u w:val="single"/>
            <w:vertAlign w:val="superscript"/>
          </w:rPr>
          <w:t>Transforming our world: the 2030 Agenda for Sustainable Development</w:t>
        </w:r>
      </w:hyperlink>
      <w:r>
        <w:rPr>
          <w:color w:val="000000"/>
        </w:rPr>
        <w:t>.</w:t>
      </w:r>
      <w:r>
        <w:rPr>
          <w:color w:val="000000"/>
          <w:vertAlign w:val="superscript"/>
        </w:rPr>
        <w:t xml:space="preserve"> Paragraph 4, p 3.</w:t>
      </w:r>
    </w:p>
  </w:footnote>
  <w:footnote w:id="2">
    <w:p w:rsidR="006B109D" w:rsidRDefault="003B374E">
      <w:pPr>
        <w:pBdr>
          <w:top w:val="nil"/>
          <w:left w:val="nil"/>
          <w:bottom w:val="nil"/>
          <w:right w:val="nil"/>
          <w:between w:val="nil"/>
        </w:pBdr>
        <w:spacing w:line="240" w:lineRule="auto"/>
        <w:rPr>
          <w:color w:val="000000"/>
          <w:vertAlign w:val="superscript"/>
        </w:rPr>
      </w:pPr>
      <w:r>
        <w:rPr>
          <w:vertAlign w:val="superscript"/>
        </w:rPr>
        <w:footnoteRef/>
      </w:r>
      <w:r>
        <w:rPr>
          <w:color w:val="000000"/>
          <w:sz w:val="20"/>
          <w:szCs w:val="20"/>
        </w:rPr>
        <w:t xml:space="preserve"> </w:t>
      </w:r>
      <w:hyperlink r:id="rId2">
        <w:r>
          <w:rPr>
            <w:color w:val="0563C1"/>
            <w:u w:val="single"/>
            <w:vertAlign w:val="superscript"/>
          </w:rPr>
          <w:t>From principle to practice: stakeholder participation in Voluntary National Reviews,</w:t>
        </w:r>
      </w:hyperlink>
      <w:r>
        <w:rPr>
          <w:color w:val="000000"/>
          <w:vertAlign w:val="superscript"/>
        </w:rPr>
        <w:t xml:space="preserve"> 2018, p6</w:t>
      </w:r>
    </w:p>
  </w:footnote>
  <w:footnote w:id="3">
    <w:p w:rsidR="006B109D" w:rsidRDefault="003B374E">
      <w:pPr>
        <w:spacing w:line="240" w:lineRule="auto"/>
      </w:pPr>
      <w:r>
        <w:rPr>
          <w:vertAlign w:val="superscript"/>
        </w:rPr>
        <w:footnoteRef/>
      </w:r>
      <w:r>
        <w:t xml:space="preserve"> </w:t>
      </w:r>
      <w:hyperlink r:id="rId3">
        <w:r>
          <w:rPr>
            <w:color w:val="0563C1"/>
            <w:u w:val="single"/>
            <w:vertAlign w:val="superscript"/>
          </w:rPr>
          <w:t>Progressing national</w:t>
        </w:r>
      </w:hyperlink>
      <w:hyperlink r:id="rId4">
        <w:r>
          <w:rPr>
            <w:color w:val="0563C1"/>
            <w:u w:val="single"/>
          </w:rPr>
          <w:t xml:space="preserve"> </w:t>
        </w:r>
      </w:hyperlink>
      <w:hyperlink r:id="rId5">
        <w:r>
          <w:rPr>
            <w:color w:val="0563C1"/>
            <w:u w:val="single"/>
            <w:vertAlign w:val="superscript"/>
          </w:rPr>
          <w:t>SDGs implementation:</w:t>
        </w:r>
      </w:hyperlink>
      <w:r>
        <w:t xml:space="preserve"> </w:t>
      </w:r>
      <w:r>
        <w:rPr>
          <w:vertAlign w:val="superscript"/>
        </w:rPr>
        <w:t>An independent assessment of the voluntary national review reports submitted to</w:t>
      </w:r>
      <w:r>
        <w:t xml:space="preserve"> </w:t>
      </w:r>
      <w:r>
        <w:rPr>
          <w:vertAlign w:val="superscript"/>
        </w:rPr>
        <w:t>the United Nations High-level Political Forum on Sustainable Development in 2018, Third Edition.</w:t>
      </w:r>
      <w:r>
        <w:rPr>
          <w:vertAlign w:val="superscript"/>
        </w:rPr>
        <w:t xml:space="preserve"> Executive Summary, p. 9</w:t>
      </w:r>
    </w:p>
  </w:footnote>
  <w:footnote w:id="4">
    <w:p w:rsidR="006B109D" w:rsidRDefault="003B374E">
      <w:pPr>
        <w:spacing w:line="240" w:lineRule="auto"/>
        <w:rPr>
          <w:vertAlign w:val="superscript"/>
        </w:rPr>
      </w:pPr>
      <w:r>
        <w:rPr>
          <w:vertAlign w:val="superscript"/>
        </w:rPr>
        <w:footnoteRef/>
      </w:r>
      <w:r>
        <w:t xml:space="preserve"> </w:t>
      </w:r>
      <w:hyperlink r:id="rId6">
        <w:r>
          <w:rPr>
            <w:color w:val="0563C1"/>
            <w:u w:val="single"/>
            <w:vertAlign w:val="superscript"/>
          </w:rPr>
          <w:t>Progressing national</w:t>
        </w:r>
      </w:hyperlink>
      <w:hyperlink r:id="rId7">
        <w:r>
          <w:rPr>
            <w:color w:val="0563C1"/>
            <w:u w:val="single"/>
          </w:rPr>
          <w:t xml:space="preserve"> </w:t>
        </w:r>
      </w:hyperlink>
      <w:hyperlink r:id="rId8">
        <w:r>
          <w:rPr>
            <w:color w:val="0563C1"/>
            <w:u w:val="single"/>
            <w:vertAlign w:val="superscript"/>
          </w:rPr>
          <w:t>SDGs implementation:</w:t>
        </w:r>
      </w:hyperlink>
      <w:r>
        <w:t xml:space="preserve"> </w:t>
      </w:r>
      <w:r>
        <w:rPr>
          <w:vertAlign w:val="superscript"/>
        </w:rPr>
        <w:t>An independent assessment of the voluntary national review reports submitted to</w:t>
      </w:r>
      <w:r>
        <w:t xml:space="preserve"> </w:t>
      </w:r>
      <w:r>
        <w:rPr>
          <w:vertAlign w:val="superscript"/>
        </w:rPr>
        <w:t>the United Nations High-level Political Forum on Sustainable Development in</w:t>
      </w:r>
      <w:r>
        <w:rPr>
          <w:vertAlign w:val="superscript"/>
        </w:rPr>
        <w:t xml:space="preserve"> 2018, Third Edition. Key Findings, p. 2</w:t>
      </w:r>
    </w:p>
  </w:footnote>
  <w:footnote w:id="5">
    <w:p w:rsidR="006B109D" w:rsidRDefault="003B374E">
      <w:pPr>
        <w:spacing w:line="240" w:lineRule="auto"/>
        <w:rPr>
          <w:vertAlign w:val="superscript"/>
        </w:rPr>
      </w:pPr>
      <w:r>
        <w:rPr>
          <w:vertAlign w:val="superscript"/>
        </w:rPr>
        <w:footnoteRef/>
      </w:r>
      <w:r>
        <w:rPr>
          <w:vertAlign w:val="superscript"/>
        </w:rPr>
        <w:t xml:space="preserve"> </w:t>
      </w:r>
      <w:hyperlink r:id="rId9">
        <w:r>
          <w:rPr>
            <w:color w:val="0563C1"/>
            <w:u w:val="single"/>
            <w:vertAlign w:val="superscript"/>
          </w:rPr>
          <w:t>From principle to practice: stakeholder participation in Voluntary Nationa</w:t>
        </w:r>
        <w:r>
          <w:rPr>
            <w:color w:val="0563C1"/>
            <w:u w:val="single"/>
            <w:vertAlign w:val="superscript"/>
          </w:rPr>
          <w:t>l Reviews,</w:t>
        </w:r>
      </w:hyperlink>
      <w:r>
        <w:rPr>
          <w:vertAlign w:val="superscript"/>
        </w:rPr>
        <w:t xml:space="preserve"> 2018, p13</w:t>
      </w:r>
    </w:p>
  </w:footnote>
  <w:footnote w:id="6">
    <w:p w:rsidR="006B109D" w:rsidRDefault="003B374E">
      <w:pPr>
        <w:pBdr>
          <w:top w:val="nil"/>
          <w:left w:val="nil"/>
          <w:bottom w:val="nil"/>
          <w:right w:val="nil"/>
          <w:between w:val="nil"/>
        </w:pBdr>
        <w:spacing w:line="240" w:lineRule="auto"/>
        <w:rPr>
          <w:color w:val="000000"/>
          <w:sz w:val="20"/>
          <w:szCs w:val="20"/>
        </w:rPr>
      </w:pPr>
      <w:r>
        <w:rPr>
          <w:vertAlign w:val="superscript"/>
        </w:rPr>
        <w:footnoteRef/>
      </w:r>
      <w:r>
        <w:rPr>
          <w:color w:val="000000"/>
          <w:vertAlign w:val="superscript"/>
        </w:rPr>
        <w:t xml:space="preserve"> </w:t>
      </w:r>
      <w:hyperlink r:id="rId10">
        <w:r>
          <w:rPr>
            <w:color w:val="0563C1"/>
            <w:u w:val="single"/>
            <w:vertAlign w:val="superscript"/>
          </w:rPr>
          <w:t>From principle to practice: stakeholder participation in Voluntary National Reviews, 2</w:t>
        </w:r>
      </w:hyperlink>
      <w:r>
        <w:rPr>
          <w:color w:val="000000"/>
          <w:vertAlign w:val="superscript"/>
        </w:rPr>
        <w:t>018, p6</w:t>
      </w:r>
    </w:p>
  </w:footnote>
  <w:footnote w:id="7">
    <w:p w:rsidR="006B109D" w:rsidRDefault="003B374E">
      <w:pPr>
        <w:spacing w:line="240" w:lineRule="auto"/>
        <w:rPr>
          <w:vertAlign w:val="superscript"/>
        </w:rPr>
      </w:pPr>
      <w:r>
        <w:rPr>
          <w:vertAlign w:val="superscript"/>
        </w:rPr>
        <w:footnoteRef/>
      </w:r>
      <w:r>
        <w:t xml:space="preserve"> </w:t>
      </w:r>
      <w:hyperlink r:id="rId11">
        <w:r>
          <w:rPr>
            <w:color w:val="0563C1"/>
            <w:u w:val="single"/>
            <w:vertAlign w:val="superscript"/>
          </w:rPr>
          <w:t>Progressing national</w:t>
        </w:r>
      </w:hyperlink>
      <w:hyperlink r:id="rId12">
        <w:r>
          <w:rPr>
            <w:color w:val="0563C1"/>
            <w:u w:val="single"/>
          </w:rPr>
          <w:t xml:space="preserve"> </w:t>
        </w:r>
      </w:hyperlink>
      <w:hyperlink r:id="rId13">
        <w:r>
          <w:rPr>
            <w:color w:val="0563C1"/>
            <w:u w:val="single"/>
            <w:vertAlign w:val="superscript"/>
          </w:rPr>
          <w:t>SDGs implementation:</w:t>
        </w:r>
      </w:hyperlink>
      <w:r>
        <w:t xml:space="preserve"> </w:t>
      </w:r>
      <w:r>
        <w:rPr>
          <w:vertAlign w:val="superscript"/>
        </w:rPr>
        <w:t>An independent assessment of the voluntary national review reports su</w:t>
      </w:r>
      <w:r>
        <w:rPr>
          <w:vertAlign w:val="superscript"/>
        </w:rPr>
        <w:t>bmitted to</w:t>
      </w:r>
      <w:r>
        <w:t xml:space="preserve"> </w:t>
      </w:r>
      <w:r>
        <w:rPr>
          <w:vertAlign w:val="superscript"/>
        </w:rPr>
        <w:t>the United Nations High-level Political Forum on Sustainable Development in 2018, Third Edition. Executive Summary, p. 6</w:t>
      </w:r>
    </w:p>
    <w:p w:rsidR="006B109D" w:rsidRDefault="006B109D">
      <w:pPr>
        <w:pBdr>
          <w:top w:val="nil"/>
          <w:left w:val="nil"/>
          <w:bottom w:val="nil"/>
          <w:right w:val="nil"/>
          <w:between w:val="nil"/>
        </w:pBdr>
        <w:spacing w:line="240" w:lineRule="auto"/>
        <w:rPr>
          <w:color w:val="000000"/>
          <w:sz w:val="20"/>
          <w:szCs w:val="20"/>
        </w:rPr>
      </w:pPr>
    </w:p>
  </w:footnote>
  <w:footnote w:id="8">
    <w:p w:rsidR="006B109D" w:rsidRDefault="003B374E">
      <w:pPr>
        <w:spacing w:line="240" w:lineRule="auto"/>
        <w:rPr>
          <w:sz w:val="14"/>
          <w:szCs w:val="14"/>
        </w:rPr>
      </w:pPr>
      <w:r>
        <w:rPr>
          <w:vertAlign w:val="superscript"/>
        </w:rPr>
        <w:footnoteRef/>
      </w:r>
      <w:r>
        <w:rPr>
          <w:sz w:val="20"/>
          <w:szCs w:val="20"/>
        </w:rPr>
        <w:t xml:space="preserve"> </w:t>
      </w:r>
      <w:hyperlink r:id="rId14">
        <w:r>
          <w:rPr>
            <w:color w:val="1155CC"/>
            <w:sz w:val="14"/>
            <w:szCs w:val="14"/>
            <w:u w:val="single"/>
          </w:rPr>
          <w:t>Education 2030 Incheon Declaration and Framework of</w:t>
        </w:r>
        <w:r>
          <w:rPr>
            <w:color w:val="1155CC"/>
            <w:sz w:val="14"/>
            <w:szCs w:val="14"/>
            <w:u w:val="single"/>
          </w:rPr>
          <w:t xml:space="preserve"> Action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9D"/>
    <w:rsid w:val="003B374E"/>
    <w:rsid w:val="00442C13"/>
    <w:rsid w:val="006B109D"/>
    <w:rsid w:val="00E5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EC029-7372-4937-9D5C-DFDADACA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cic.ca/wp-content/uploads/2019/01/Progressing-2019-Key-Findings.pdf" TargetMode="External"/><Relationship Id="rId13" Type="http://schemas.openxmlformats.org/officeDocument/2006/relationships/hyperlink" Target="https://ccic.ca/wp-content/uploads/2019/01/EN-Executive-Summary-Progressing-National-SDGs-Implementation-2019.pdf" TargetMode="External"/><Relationship Id="rId3" Type="http://schemas.openxmlformats.org/officeDocument/2006/relationships/hyperlink" Target="https://ccic.ca/wp-content/uploads/2019/01/EN-Executive-Summary-Progressing-National-SDGs-Implementation-2019.pdf" TargetMode="External"/><Relationship Id="rId7" Type="http://schemas.openxmlformats.org/officeDocument/2006/relationships/hyperlink" Target="https://ccic.ca/wp-content/uploads/2019/01/Progressing-2019-Key-Findings.pdf" TargetMode="External"/><Relationship Id="rId12" Type="http://schemas.openxmlformats.org/officeDocument/2006/relationships/hyperlink" Target="https://ccic.ca/wp-content/uploads/2019/01/EN-Executive-Summary-Progressing-National-SDGs-Implementation-2019.pdf" TargetMode="External"/><Relationship Id="rId2" Type="http://schemas.openxmlformats.org/officeDocument/2006/relationships/hyperlink" Target="https://www.together2030.org/wp-content/uploads/2018/07/2018-T2030-Newcastle-University-perceptions-report_11072018.pdf" TargetMode="External"/><Relationship Id="rId1" Type="http://schemas.openxmlformats.org/officeDocument/2006/relationships/hyperlink" Target="http://www.un.org/ga/search/view_doc.asp?symbol=A/RES/70/1&amp;Lang=E" TargetMode="External"/><Relationship Id="rId6" Type="http://schemas.openxmlformats.org/officeDocument/2006/relationships/hyperlink" Target="https://ccic.ca/wp-content/uploads/2019/01/Progressing-2019-Key-Findings.pdf" TargetMode="External"/><Relationship Id="rId11" Type="http://schemas.openxmlformats.org/officeDocument/2006/relationships/hyperlink" Target="https://ccic.ca/wp-content/uploads/2019/01/EN-Executive-Summary-Progressing-National-SDGs-Implementation-2019.pdf" TargetMode="External"/><Relationship Id="rId5" Type="http://schemas.openxmlformats.org/officeDocument/2006/relationships/hyperlink" Target="https://ccic.ca/wp-content/uploads/2019/01/EN-Executive-Summary-Progressing-National-SDGs-Implementation-2019.pdf" TargetMode="External"/><Relationship Id="rId10" Type="http://schemas.openxmlformats.org/officeDocument/2006/relationships/hyperlink" Target="https://www.together2030.org/wp-content/uploads/2018/07/2018-T2030-Newcastle-University-perceptions-report_11072018.pdf" TargetMode="External"/><Relationship Id="rId4" Type="http://schemas.openxmlformats.org/officeDocument/2006/relationships/hyperlink" Target="https://ccic.ca/wp-content/uploads/2019/01/EN-Executive-Summary-Progressing-National-SDGs-Implementation-2019.pdf" TargetMode="External"/><Relationship Id="rId9" Type="http://schemas.openxmlformats.org/officeDocument/2006/relationships/hyperlink" Target="https://www.together2030.org/wp-content/uploads/2018/07/2018-T2030-Newcastle-University-perceptions-report_11072018.pdf" TargetMode="External"/><Relationship Id="rId14" Type="http://schemas.openxmlformats.org/officeDocument/2006/relationships/hyperlink" Target="https://unesdoc.unesco.org/ark:/48223/pf0000245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Marggie Simo</dc:creator>
  <cp:lastModifiedBy>Marggie Simo</cp:lastModifiedBy>
  <cp:revision>3</cp:revision>
  <dcterms:created xsi:type="dcterms:W3CDTF">2019-03-28T21:31:00Z</dcterms:created>
  <dcterms:modified xsi:type="dcterms:W3CDTF">2019-03-28T21:33:00Z</dcterms:modified>
</cp:coreProperties>
</file>